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tbl>
      <w:tblPr>
        <w:tblStyle w:val="Style_1"/>
        <w:tblLayout w:type="fixed"/>
      </w:tblPr>
      <w:tblGrid>
        <w:gridCol w:w="1271"/>
        <w:gridCol w:w="2695"/>
        <w:gridCol w:w="10604"/>
      </w:tblGrid>
      <w:tr>
        <w:tc>
          <w:tcPr>
            <w:tcW w:type="dxa" w:w="1271"/>
          </w:tcPr>
          <w:p w14:paraId="0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Дата</w:t>
            </w:r>
          </w:p>
        </w:tc>
        <w:tc>
          <w:tcPr>
            <w:tcW w:type="dxa" w:w="2695"/>
            <w:shd w:fill="auto" w:val="clear"/>
          </w:tcPr>
          <w:p w14:paraId="0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Форма</w:t>
            </w:r>
          </w:p>
        </w:tc>
        <w:tc>
          <w:tcPr>
            <w:tcW w:type="dxa" w:w="10604"/>
          </w:tcPr>
          <w:p w14:paraId="0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Инструкция</w:t>
            </w:r>
          </w:p>
        </w:tc>
      </w:tr>
      <w:tr>
        <w:trPr>
          <w:trHeight w:hRule="atLeast" w:val="125"/>
        </w:trPr>
        <w:tc>
          <w:tcPr>
            <w:tcW w:type="dxa" w:w="14570"/>
            <w:gridSpan w:val="3"/>
          </w:tcPr>
          <w:p w14:paraId="04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1. </w:t>
            </w:r>
            <w:r>
              <w:rPr>
                <w:rFonts w:ascii="Times New Roman" w:hAnsi="Times New Roman"/>
                <w:b w:val="1"/>
                <w:sz w:val="24"/>
              </w:rPr>
              <w:t>Выставка-обзор новинок педагогической литературы «Новые книги в учительском кейсе»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</w:p>
          <w:p w14:paraId="05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</w:t>
            </w:r>
            <w:r>
              <w:rPr>
                <w:rFonts w:ascii="Times New Roman" w:hAnsi="Times New Roman"/>
                <w:b w:val="1"/>
                <w:sz w:val="24"/>
              </w:rPr>
              <w:t xml:space="preserve">рганизатор </w:t>
            </w:r>
            <w:r>
              <w:rPr>
                <w:rFonts w:ascii="Times New Roman" w:hAnsi="Times New Roman"/>
                <w:b w:val="1"/>
                <w:sz w:val="24"/>
              </w:rPr>
              <w:t>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МОиН РТ</w:t>
            </w:r>
          </w:p>
        </w:tc>
      </w:tr>
      <w:tr>
        <w:trPr>
          <w:trHeight w:hRule="atLeast" w:val="3961"/>
        </w:trPr>
        <w:tc>
          <w:tcPr>
            <w:tcW w:type="dxa" w:w="1271"/>
          </w:tcPr>
          <w:p w14:paraId="0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аз в квартал</w:t>
            </w:r>
          </w:p>
        </w:tc>
        <w:tc>
          <w:tcPr>
            <w:tcW w:type="dxa" w:w="2695"/>
            <w:shd w:fill="auto" w:val="clear"/>
          </w:tcPr>
          <w:p w14:paraId="07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Очная выставка</w:t>
            </w:r>
          </w:p>
          <w:p w14:paraId="08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Виртуальная выставка</w:t>
            </w:r>
          </w:p>
          <w:p w14:paraId="09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0A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0B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0C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0D000000">
            <w:pPr>
              <w:pStyle w:val="Style_2"/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</w:p>
          <w:p w14:paraId="0E000000">
            <w:pPr>
              <w:pStyle w:val="Style_2"/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0F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 МОиН РТ:</w:t>
            </w:r>
          </w:p>
          <w:p w14:paraId="10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1.1. Разместить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министерства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11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12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13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1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сайте министерства.</w:t>
            </w:r>
          </w:p>
          <w:p w14:paraId="1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16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 xml:space="preserve">. 1.1.) на </w:t>
            </w:r>
            <w:r>
              <w:rPr>
                <w:rFonts w:ascii="Times New Roman" w:hAnsi="Times New Roman"/>
                <w:sz w:val="24"/>
              </w:rPr>
              <w:t>новость о мероприятии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1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18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19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 Разместить</w:t>
            </w:r>
            <w:r>
              <w:rPr>
                <w:rFonts w:ascii="Times New Roman" w:hAnsi="Times New Roman"/>
                <w:sz w:val="24"/>
              </w:rPr>
              <w:t xml:space="preserve">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 xml:space="preserve">. 1.1.)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Акции».</w:t>
            </w:r>
          </w:p>
          <w:p w14:paraId="1A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1B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срок до 17 февраля 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1C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b w:val="1"/>
                <w:sz w:val="24"/>
              </w:rPr>
            </w:pPr>
          </w:p>
          <w:p w14:paraId="1D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c>
          <w:tcPr>
            <w:tcW w:type="dxa" w:w="14570"/>
            <w:gridSpan w:val="3"/>
          </w:tcPr>
          <w:p w14:paraId="1E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2. </w:t>
            </w:r>
            <w:r>
              <w:rPr>
                <w:rFonts w:ascii="Times New Roman" w:hAnsi="Times New Roman"/>
                <w:b w:val="1"/>
                <w:sz w:val="24"/>
              </w:rPr>
              <w:t>Выставка-история «Как учились в старину» (о первых школах в стране, республике)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</w:p>
          <w:p w14:paraId="1F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</w:t>
            </w:r>
            <w:r>
              <w:rPr>
                <w:rFonts w:ascii="Times New Roman" w:hAnsi="Times New Roman"/>
                <w:b w:val="1"/>
                <w:sz w:val="24"/>
              </w:rPr>
              <w:t>се образовательные организации РТ</w:t>
            </w:r>
          </w:p>
          <w:p w14:paraId="20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– педагогические колледжи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</w:t>
            </w:r>
            <w:r>
              <w:rPr>
                <w:rFonts w:ascii="Times New Roman" w:hAnsi="Times New Roman"/>
                <w:b w:val="1"/>
                <w:sz w:val="24"/>
              </w:rPr>
              <w:t>, НГПУ, КФУ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(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 w:val="1"/>
                <w:sz w:val="24"/>
              </w:rPr>
              <w:t>)</w:t>
            </w:r>
          </w:p>
        </w:tc>
      </w:tr>
      <w:tr>
        <w:tc>
          <w:tcPr>
            <w:tcW w:type="dxa" w:w="1271"/>
          </w:tcPr>
          <w:p w14:paraId="2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</w:t>
            </w:r>
            <w:r>
              <w:rPr>
                <w:rFonts w:ascii="Times New Roman" w:hAnsi="Times New Roman"/>
                <w:sz w:val="24"/>
              </w:rPr>
              <w:t>евраль</w:t>
            </w:r>
          </w:p>
        </w:tc>
        <w:tc>
          <w:tcPr>
            <w:tcW w:type="dxa" w:w="2695"/>
            <w:shd w:fill="auto" w:val="clear"/>
          </w:tcPr>
          <w:p w14:paraId="22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23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24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25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26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27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28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2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2A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2B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2C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февраля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2D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2E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2F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3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3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32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февраля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 xml:space="preserve">. 1.1.) </w:t>
            </w:r>
            <w:r>
              <w:rPr>
                <w:rFonts w:ascii="Times New Roman" w:hAnsi="Times New Roman"/>
                <w:sz w:val="24"/>
              </w:rPr>
              <w:t>на новость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3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34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35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февраля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36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37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38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b w:val="1"/>
                <w:sz w:val="24"/>
              </w:rPr>
            </w:pPr>
          </w:p>
          <w:p w14:paraId="39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февраля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3A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3B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3C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3D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3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3F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40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rPr>
          <w:trHeight w:hRule="atLeast" w:val="862"/>
        </w:trPr>
        <w:tc>
          <w:tcPr>
            <w:tcW w:type="dxa" w:w="14570"/>
            <w:gridSpan w:val="3"/>
          </w:tcPr>
          <w:p w14:paraId="41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Фотовыставки «Весёлые мгновенья школьных перемен», «Улыбка наставника»</w:t>
            </w:r>
          </w:p>
          <w:p w14:paraId="42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43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 </w:t>
            </w:r>
            <w:r>
              <w:rPr>
                <w:rFonts w:ascii="Times New Roman" w:hAnsi="Times New Roman"/>
                <w:b w:val="1"/>
                <w:sz w:val="24"/>
              </w:rPr>
              <w:t>педагогические классы г. Казани</w:t>
            </w:r>
          </w:p>
          <w:p w14:paraId="44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</w:t>
            </w:r>
            <w:r>
              <w:rPr>
                <w:rFonts w:ascii="Times New Roman" w:hAnsi="Times New Roman"/>
                <w:b w:val="1"/>
                <w:sz w:val="24"/>
              </w:rPr>
              <w:t>тветст</w:t>
            </w:r>
            <w:r>
              <w:rPr>
                <w:rFonts w:ascii="Times New Roman" w:hAnsi="Times New Roman"/>
                <w:b w:val="1"/>
                <w:sz w:val="24"/>
              </w:rPr>
              <w:t>венные за информационную</w:t>
            </w:r>
            <w:r>
              <w:rPr>
                <w:rFonts w:ascii="Times New Roman" w:hAnsi="Times New Roman"/>
                <w:b w:val="1"/>
                <w:sz w:val="24"/>
              </w:rPr>
              <w:t xml:space="preserve"> кампани</w:t>
            </w:r>
            <w:r>
              <w:rPr>
                <w:rFonts w:ascii="Times New Roman" w:hAnsi="Times New Roman"/>
                <w:b w:val="1"/>
                <w:sz w:val="24"/>
              </w:rPr>
              <w:t>ю  - отделы управления образованием г. Казани</w:t>
            </w:r>
          </w:p>
        </w:tc>
      </w:tr>
      <w:tr>
        <w:tc>
          <w:tcPr>
            <w:tcW w:type="dxa" w:w="1271"/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М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арт </w:t>
            </w:r>
          </w:p>
        </w:tc>
        <w:tc>
          <w:tcPr>
            <w:tcW w:type="dxa" w:w="2695"/>
            <w:shd w:fill="auto" w:val="clear"/>
          </w:tcPr>
          <w:p w14:paraId="46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47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48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49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4A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4B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4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4D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4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4F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марта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50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51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52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5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5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55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марта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5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57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58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марта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59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5A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5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5C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z w:val="24"/>
              </w:rPr>
              <w:t>марта:</w:t>
            </w:r>
          </w:p>
          <w:p w14:paraId="5D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5E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5F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60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6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6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6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c>
          <w:tcPr>
            <w:tcW w:type="dxa" w:w="14570"/>
            <w:gridSpan w:val="3"/>
          </w:tcPr>
          <w:p w14:paraId="64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4. </w:t>
            </w:r>
            <w:r>
              <w:rPr>
                <w:rFonts w:ascii="Times New Roman" w:hAnsi="Times New Roman"/>
                <w:b w:val="1"/>
                <w:sz w:val="24"/>
              </w:rPr>
              <w:t>Выставка-персоналия о выдающихся педагогах «Такая есть профессия - учитель»</w:t>
            </w:r>
          </w:p>
          <w:p w14:paraId="65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66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 </w:t>
            </w:r>
            <w:r>
              <w:rPr>
                <w:rFonts w:ascii="Times New Roman" w:hAnsi="Times New Roman"/>
                <w:b w:val="1"/>
                <w:sz w:val="24"/>
              </w:rPr>
              <w:t>–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педагогические колледжи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</w:t>
            </w:r>
            <w:r>
              <w:rPr>
                <w:rFonts w:ascii="Times New Roman" w:hAnsi="Times New Roman"/>
                <w:b w:val="1"/>
                <w:sz w:val="24"/>
              </w:rPr>
              <w:t>, НГПУ, КФУ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(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 w:val="1"/>
                <w:sz w:val="24"/>
              </w:rPr>
              <w:t>)</w:t>
            </w:r>
          </w:p>
        </w:tc>
      </w:tr>
      <w:tr>
        <w:tc>
          <w:tcPr>
            <w:tcW w:type="dxa" w:w="1271"/>
          </w:tcPr>
          <w:p w14:paraId="6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прель</w:t>
            </w:r>
          </w:p>
        </w:tc>
        <w:tc>
          <w:tcPr>
            <w:tcW w:type="dxa" w:w="2695"/>
            <w:shd w:fill="auto" w:val="clear"/>
          </w:tcPr>
          <w:p w14:paraId="68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69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6A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6B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6C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6D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6E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6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70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71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72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апреля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73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74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75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7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7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78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апреля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7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7A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7B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апреля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7C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7D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7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7F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z w:val="24"/>
              </w:rPr>
              <w:t>апреля:</w:t>
            </w:r>
          </w:p>
          <w:p w14:paraId="80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81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82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83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8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8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86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rPr>
          <w:trHeight w:hRule="atLeast" w:val="1194"/>
        </w:trPr>
        <w:tc>
          <w:tcPr>
            <w:tcW w:type="dxa" w:w="14570"/>
            <w:gridSpan w:val="3"/>
          </w:tcPr>
          <w:p w14:paraId="87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5. </w:t>
            </w:r>
            <w:r>
              <w:rPr>
                <w:rFonts w:ascii="Times New Roman" w:hAnsi="Times New Roman"/>
                <w:b w:val="1"/>
                <w:sz w:val="24"/>
              </w:rPr>
              <w:t>Акция-воспоминание «Школьные годы чудесные»</w:t>
            </w:r>
          </w:p>
          <w:p w14:paraId="88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89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РТ/общей доске </w:t>
            </w:r>
            <w:r>
              <w:rPr>
                <w:rFonts w:ascii="Times New Roman" w:hAnsi="Times New Roman"/>
                <w:b w:val="1"/>
                <w:sz w:val="24"/>
              </w:rPr>
              <w:t>Padlet</w:t>
            </w:r>
            <w:r>
              <w:rPr>
                <w:rFonts w:ascii="Times New Roman" w:hAnsi="Times New Roman"/>
                <w:b w:val="1"/>
                <w:sz w:val="24"/>
              </w:rPr>
              <w:t xml:space="preserve"> (через размещение ссылки на Яндек</w:t>
            </w:r>
            <w:r>
              <w:rPr>
                <w:rFonts w:ascii="Times New Roman" w:hAnsi="Times New Roman"/>
                <w:b w:val="1"/>
                <w:sz w:val="24"/>
              </w:rPr>
              <w:t>с форме)</w:t>
            </w:r>
            <w:r>
              <w:rPr>
                <w:rFonts w:ascii="Times New Roman" w:hAnsi="Times New Roman"/>
                <w:b w:val="1"/>
                <w:sz w:val="24"/>
              </w:rPr>
              <w:t xml:space="preserve"> готовят педагогические классы </w:t>
            </w:r>
            <w:r>
              <w:rPr>
                <w:rFonts w:ascii="Times New Roman" w:hAnsi="Times New Roman"/>
                <w:b w:val="1"/>
                <w:sz w:val="24"/>
              </w:rPr>
              <w:t>Азнакаевского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, </w:t>
            </w:r>
            <w:r>
              <w:rPr>
                <w:rFonts w:ascii="Times New Roman" w:hAnsi="Times New Roman"/>
                <w:b w:val="1"/>
                <w:sz w:val="24"/>
              </w:rPr>
              <w:t>Кукморского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, </w:t>
            </w:r>
            <w:r>
              <w:rPr>
                <w:rFonts w:ascii="Times New Roman" w:hAnsi="Times New Roman"/>
                <w:b w:val="1"/>
                <w:sz w:val="24"/>
              </w:rPr>
              <w:t>Пестречинского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 муниципальных районов, г. Набережные Челны</w:t>
            </w:r>
          </w:p>
          <w:p w14:paraId="8A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Ответственные за информационную кампанию  - отделы управления образованием районов</w:t>
            </w:r>
          </w:p>
        </w:tc>
      </w:tr>
      <w:tr>
        <w:tc>
          <w:tcPr>
            <w:tcW w:type="dxa" w:w="1271"/>
          </w:tcPr>
          <w:p w14:paraId="8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май </w:t>
            </w:r>
          </w:p>
        </w:tc>
        <w:tc>
          <w:tcPr>
            <w:tcW w:type="dxa" w:w="2695"/>
            <w:shd w:fill="auto" w:val="clear"/>
          </w:tcPr>
          <w:p w14:paraId="8C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8D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8E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8F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90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91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92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9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94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95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96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мая ссылку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97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98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99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9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9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9C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мая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9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9E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9F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мая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A0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A1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A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A3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z w:val="24"/>
              </w:rPr>
              <w:t>мая:</w:t>
            </w:r>
          </w:p>
          <w:p w14:paraId="A4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A5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A6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A7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A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A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AA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rPr>
          <w:trHeight w:hRule="atLeast" w:val="288"/>
        </w:trPr>
        <w:tc>
          <w:tcPr>
            <w:tcW w:type="dxa" w:w="14570"/>
            <w:gridSpan w:val="3"/>
          </w:tcPr>
          <w:p w14:paraId="AB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6. </w:t>
            </w:r>
            <w:r>
              <w:rPr>
                <w:rFonts w:ascii="Times New Roman" w:hAnsi="Times New Roman"/>
                <w:b w:val="1"/>
                <w:sz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  <w:p w14:paraId="AC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AD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 </w:t>
            </w:r>
            <w:r>
              <w:rPr>
                <w:rFonts w:ascii="Times New Roman" w:hAnsi="Times New Roman"/>
                <w:b w:val="1"/>
                <w:sz w:val="24"/>
              </w:rPr>
              <w:t>–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НГПУ, вузы, СПО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(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 w:val="1"/>
                <w:sz w:val="24"/>
              </w:rPr>
              <w:t>)</w:t>
            </w:r>
          </w:p>
        </w:tc>
      </w:tr>
      <w:tr>
        <w:tc>
          <w:tcPr>
            <w:tcW w:type="dxa" w:w="1271"/>
          </w:tcPr>
          <w:p w14:paraId="A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</w:t>
            </w:r>
          </w:p>
        </w:tc>
        <w:tc>
          <w:tcPr>
            <w:tcW w:type="dxa" w:w="2695"/>
            <w:shd w:fill="auto" w:val="clear"/>
          </w:tcPr>
          <w:p w14:paraId="AF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B0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B1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B2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B3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B4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B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B6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B7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B8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июня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B9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BA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BB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B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B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BE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июня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B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C0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C1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июня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C2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C3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C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C5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z w:val="24"/>
              </w:rPr>
              <w:t>июня:</w:t>
            </w:r>
          </w:p>
          <w:p w14:paraId="C6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C7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C8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C9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C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C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CC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c>
          <w:tcPr>
            <w:tcW w:type="dxa" w:w="14570"/>
            <w:gridSpan w:val="3"/>
          </w:tcPr>
          <w:p w14:paraId="CD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7. </w:t>
            </w:r>
            <w:r>
              <w:rPr>
                <w:rFonts w:ascii="Times New Roman" w:hAnsi="Times New Roman"/>
                <w:b w:val="1"/>
                <w:sz w:val="24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  <w:p w14:paraId="CE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CF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 </w:t>
            </w:r>
            <w:r>
              <w:rPr>
                <w:rFonts w:ascii="Times New Roman" w:hAnsi="Times New Roman"/>
                <w:b w:val="1"/>
                <w:sz w:val="24"/>
              </w:rPr>
              <w:t>–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Казанский педагогический колледж</w:t>
            </w:r>
            <w:r>
              <w:rPr>
                <w:rFonts w:ascii="Times New Roman" w:hAnsi="Times New Roman"/>
                <w:b w:val="1"/>
                <w:sz w:val="24"/>
              </w:rPr>
              <w:t>, КФУ, вузы, СПО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(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 w:val="1"/>
                <w:sz w:val="24"/>
              </w:rPr>
              <w:t>)</w:t>
            </w:r>
          </w:p>
        </w:tc>
      </w:tr>
      <w:tr>
        <w:tc>
          <w:tcPr>
            <w:tcW w:type="dxa" w:w="1271"/>
          </w:tcPr>
          <w:p w14:paraId="D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июль</w:t>
            </w:r>
          </w:p>
        </w:tc>
        <w:tc>
          <w:tcPr>
            <w:tcW w:type="dxa" w:w="2695"/>
            <w:shd w:fill="auto" w:val="clear"/>
          </w:tcPr>
          <w:p w14:paraId="D1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D2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D3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D4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D5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D6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D7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D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D9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DA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DB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июля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DC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DD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DE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D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E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E1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июля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E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E3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E4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июля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E5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E6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E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E8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z w:val="24"/>
              </w:rPr>
              <w:t>июля:</w:t>
            </w:r>
          </w:p>
          <w:p w14:paraId="E900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EA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EB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EC00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E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E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EF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rPr>
          <w:trHeight w:hRule="atLeast" w:val="132"/>
        </w:trPr>
        <w:tc>
          <w:tcPr>
            <w:tcW w:type="dxa" w:w="14570"/>
            <w:gridSpan w:val="3"/>
          </w:tcPr>
          <w:p w14:paraId="F0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8. </w:t>
            </w:r>
            <w:r>
              <w:rPr>
                <w:rFonts w:ascii="Times New Roman" w:hAnsi="Times New Roman"/>
                <w:b w:val="1"/>
                <w:sz w:val="24"/>
              </w:rPr>
              <w:t>Выставка-представление «Педагоги в лицах»</w:t>
            </w:r>
            <w:r>
              <w:rPr>
                <w:rFonts w:ascii="Times New Roman" w:hAnsi="Times New Roman"/>
                <w:b w:val="1"/>
                <w:sz w:val="24"/>
              </w:rPr>
              <w:t>/«</w:t>
            </w:r>
            <w:r>
              <w:rPr>
                <w:rFonts w:ascii="Times New Roman" w:hAnsi="Times New Roman"/>
                <w:b w:val="1"/>
                <w:sz w:val="24"/>
              </w:rPr>
              <w:t>Великие педагоги, наставники прошлого»</w:t>
            </w:r>
          </w:p>
          <w:p w14:paraId="F100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F2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 </w:t>
            </w:r>
            <w:r>
              <w:rPr>
                <w:rFonts w:ascii="Times New Roman" w:hAnsi="Times New Roman"/>
                <w:b w:val="1"/>
                <w:sz w:val="24"/>
              </w:rPr>
              <w:t>о</w:t>
            </w:r>
            <w:r>
              <w:rPr>
                <w:rFonts w:ascii="Times New Roman" w:hAnsi="Times New Roman"/>
                <w:b w:val="1"/>
                <w:sz w:val="24"/>
              </w:rPr>
              <w:t xml:space="preserve">тветственные от муниципальных районов </w:t>
            </w:r>
            <w:r>
              <w:rPr>
                <w:rFonts w:ascii="Times New Roman" w:hAnsi="Times New Roman"/>
                <w:b w:val="1"/>
                <w:sz w:val="24"/>
              </w:rPr>
              <w:t>(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ответственные</w:t>
            </w:r>
            <w:r>
              <w:rPr>
                <w:rFonts w:ascii="Times New Roman" w:hAnsi="Times New Roman"/>
                <w:b w:val="1"/>
                <w:sz w:val="24"/>
              </w:rPr>
              <w:t xml:space="preserve"> за информационную кампанию</w:t>
            </w:r>
            <w:r>
              <w:rPr>
                <w:rFonts w:ascii="Times New Roman" w:hAnsi="Times New Roman"/>
                <w:b w:val="1"/>
                <w:sz w:val="24"/>
              </w:rPr>
              <w:t>)</w:t>
            </w:r>
          </w:p>
        </w:tc>
      </w:tr>
      <w:tr>
        <w:tc>
          <w:tcPr>
            <w:tcW w:type="dxa" w:w="1271"/>
          </w:tcPr>
          <w:p w14:paraId="F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август </w:t>
            </w:r>
          </w:p>
        </w:tc>
        <w:tc>
          <w:tcPr>
            <w:tcW w:type="dxa" w:w="2695"/>
            <w:shd w:fill="auto" w:val="clear"/>
          </w:tcPr>
          <w:p w14:paraId="F4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Фото и информация об учителях</w:t>
            </w:r>
          </w:p>
          <w:p w14:paraId="F5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  <w:r>
              <w:rPr>
                <w:rFonts w:ascii="Times New Roman" w:hAnsi="Times New Roman"/>
                <w:sz w:val="24"/>
              </w:rPr>
              <w:t xml:space="preserve"> от всего района (об учителях района)</w:t>
            </w:r>
          </w:p>
          <w:p w14:paraId="F6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F7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F8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F900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FA000000">
            <w:pPr>
              <w:pStyle w:val="Style_2"/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</w:p>
          <w:p w14:paraId="F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FC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F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>Разместить в срок до 15 августа информацию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 мероприятии</w:t>
            </w:r>
            <w:r>
              <w:rPr>
                <w:rFonts w:ascii="Times New Roman" w:hAnsi="Times New Roman"/>
                <w:sz w:val="24"/>
              </w:rPr>
              <w:t xml:space="preserve"> 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по ссылке: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"https://padlet.com/cakzn2020/y9mopubsp8v9kh7"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https://padlet.com/cakzn2020/y9mopubsp8v9kh7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F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FF00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августа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0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01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02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августа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03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04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0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06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z w:val="24"/>
              </w:rPr>
              <w:t>августа:</w:t>
            </w:r>
          </w:p>
          <w:p w14:paraId="07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08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09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0A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0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0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0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rPr>
          <w:trHeight w:hRule="atLeast" w:val="1139"/>
        </w:trPr>
        <w:tc>
          <w:tcPr>
            <w:tcW w:type="dxa" w:w="14570"/>
            <w:gridSpan w:val="3"/>
          </w:tcPr>
          <w:p w14:paraId="0E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9. </w:t>
            </w:r>
            <w:r>
              <w:rPr>
                <w:rFonts w:ascii="Times New Roman" w:hAnsi="Times New Roman"/>
                <w:b w:val="1"/>
                <w:sz w:val="24"/>
              </w:rPr>
              <w:t>Выставка - поздравление «Букет любимому учителю»</w:t>
            </w:r>
          </w:p>
          <w:p w14:paraId="0F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10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РТ/общей доске </w:t>
            </w:r>
            <w:r>
              <w:rPr>
                <w:rFonts w:ascii="Times New Roman" w:hAnsi="Times New Roman"/>
                <w:b w:val="1"/>
                <w:sz w:val="24"/>
              </w:rPr>
              <w:t>Padlet</w:t>
            </w:r>
            <w:r>
              <w:rPr>
                <w:rFonts w:ascii="Times New Roman" w:hAnsi="Times New Roman"/>
                <w:b w:val="1"/>
                <w:sz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/>
                <w:b w:val="1"/>
                <w:sz w:val="24"/>
              </w:rPr>
              <w:t>Буинского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, </w:t>
            </w:r>
            <w:r>
              <w:rPr>
                <w:rFonts w:ascii="Times New Roman" w:hAnsi="Times New Roman"/>
                <w:b w:val="1"/>
                <w:sz w:val="24"/>
              </w:rPr>
              <w:t>Мамадышского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, Сабинского, </w:t>
            </w:r>
            <w:r>
              <w:rPr>
                <w:rFonts w:ascii="Times New Roman" w:hAnsi="Times New Roman"/>
                <w:b w:val="1"/>
                <w:sz w:val="24"/>
              </w:rPr>
              <w:t>Муслюмовского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 муниципальных районов, г. Казани</w:t>
            </w:r>
          </w:p>
          <w:p w14:paraId="11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Ответственные за информационную кампанию - отделы управления образованием муниципальных районов, </w:t>
            </w:r>
            <w:r>
              <w:rPr>
                <w:rFonts w:ascii="Times New Roman" w:hAnsi="Times New Roman"/>
                <w:b w:val="1"/>
                <w:sz w:val="24"/>
              </w:rPr>
              <w:t>г. Казани</w:t>
            </w:r>
          </w:p>
        </w:tc>
      </w:tr>
      <w:tr>
        <w:tc>
          <w:tcPr>
            <w:tcW w:type="dxa" w:w="1271"/>
          </w:tcPr>
          <w:p w14:paraId="1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сентябрь </w:t>
            </w:r>
          </w:p>
        </w:tc>
        <w:tc>
          <w:tcPr>
            <w:tcW w:type="dxa" w:w="2695"/>
            <w:shd w:fill="auto" w:val="clear"/>
          </w:tcPr>
          <w:p w14:paraId="13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14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15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16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17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18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19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1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1B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1C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1D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1E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1F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20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2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2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2301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 xml:space="preserve">1.2. 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2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25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26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27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28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2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2A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2B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2C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2D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2E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2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3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31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rPr>
          <w:trHeight w:hRule="atLeast" w:val="1171"/>
        </w:trPr>
        <w:tc>
          <w:tcPr>
            <w:tcW w:type="dxa" w:w="14570"/>
            <w:gridSpan w:val="3"/>
          </w:tcPr>
          <w:p w14:paraId="32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10. </w:t>
            </w:r>
            <w:r>
              <w:rPr>
                <w:rFonts w:ascii="Times New Roman" w:hAnsi="Times New Roman"/>
                <w:b w:val="1"/>
                <w:sz w:val="24"/>
              </w:rPr>
              <w:t>Акция-</w:t>
            </w:r>
            <w:r>
              <w:rPr>
                <w:rFonts w:ascii="Times New Roman" w:hAnsi="Times New Roman"/>
                <w:b w:val="1"/>
                <w:sz w:val="24"/>
              </w:rPr>
              <w:t>видеопривет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«Здравствуй, школа!»</w:t>
            </w:r>
          </w:p>
          <w:p w14:paraId="33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34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РТ/общей доске </w:t>
            </w:r>
            <w:r>
              <w:rPr>
                <w:rFonts w:ascii="Times New Roman" w:hAnsi="Times New Roman"/>
                <w:b w:val="1"/>
                <w:sz w:val="24"/>
              </w:rPr>
              <w:t>Padlet</w:t>
            </w:r>
            <w:r>
              <w:rPr>
                <w:rFonts w:ascii="Times New Roman" w:hAnsi="Times New Roman"/>
                <w:b w:val="1"/>
                <w:sz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/>
                <w:b w:val="1"/>
                <w:sz w:val="24"/>
              </w:rPr>
              <w:t>Альметьевского</w:t>
            </w:r>
            <w:r>
              <w:rPr>
                <w:rFonts w:ascii="Times New Roman" w:hAnsi="Times New Roman"/>
                <w:b w:val="1"/>
                <w:sz w:val="24"/>
              </w:rPr>
              <w:t>, Высокогорск</w:t>
            </w:r>
            <w:r>
              <w:rPr>
                <w:rFonts w:ascii="Times New Roman" w:hAnsi="Times New Roman"/>
                <w:b w:val="1"/>
                <w:sz w:val="24"/>
              </w:rPr>
              <w:t>ого, Арского муниципальных районов, г. Казани</w:t>
            </w:r>
          </w:p>
          <w:p w14:paraId="35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Ответственные за информационную кампанию  - отделы управления образованием муниципальных районов, </w:t>
            </w:r>
            <w:r>
              <w:rPr>
                <w:rFonts w:ascii="Times New Roman" w:hAnsi="Times New Roman"/>
                <w:b w:val="1"/>
                <w:sz w:val="24"/>
              </w:rPr>
              <w:t>г. Казани</w:t>
            </w:r>
          </w:p>
        </w:tc>
      </w:tr>
      <w:tr>
        <w:tc>
          <w:tcPr>
            <w:tcW w:type="dxa" w:w="1271"/>
          </w:tcPr>
          <w:p w14:paraId="3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</w:t>
            </w:r>
          </w:p>
        </w:tc>
        <w:tc>
          <w:tcPr>
            <w:tcW w:type="dxa" w:w="2695"/>
            <w:shd w:fill="auto" w:val="clear"/>
          </w:tcPr>
          <w:p w14:paraId="37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38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39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3A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3B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3C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3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3E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3F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40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41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42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43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4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4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4601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 xml:space="preserve">1.2. 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4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48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49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4A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4B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4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4D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pacing w:val="-2"/>
                <w:sz w:val="24"/>
              </w:rPr>
              <w:t>сентябр</w:t>
            </w: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4E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4F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50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51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5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5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54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c>
          <w:tcPr>
            <w:tcW w:type="dxa" w:w="14570"/>
            <w:gridSpan w:val="3"/>
          </w:tcPr>
          <w:p w14:paraId="55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11. </w:t>
            </w:r>
            <w:r>
              <w:rPr>
                <w:rFonts w:ascii="Times New Roman" w:hAnsi="Times New Roman"/>
                <w:b w:val="1"/>
                <w:sz w:val="24"/>
              </w:rPr>
              <w:t>Выставка-поздравление «День учителя - праздник прекрасный»</w:t>
            </w:r>
          </w:p>
          <w:p w14:paraId="56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57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РТ/общей доске </w:t>
            </w:r>
            <w:r>
              <w:rPr>
                <w:rFonts w:ascii="Times New Roman" w:hAnsi="Times New Roman"/>
                <w:b w:val="1"/>
                <w:sz w:val="24"/>
              </w:rPr>
              <w:t>Padlet</w:t>
            </w:r>
            <w:r>
              <w:rPr>
                <w:rFonts w:ascii="Times New Roman" w:hAnsi="Times New Roman"/>
                <w:b w:val="1"/>
                <w:sz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/>
                <w:b w:val="1"/>
                <w:sz w:val="24"/>
              </w:rPr>
              <w:t>Зеленодольского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, </w:t>
            </w:r>
            <w:r>
              <w:rPr>
                <w:rFonts w:ascii="Times New Roman" w:hAnsi="Times New Roman"/>
                <w:b w:val="1"/>
                <w:sz w:val="24"/>
              </w:rPr>
              <w:t>Елабужск</w:t>
            </w:r>
            <w:r>
              <w:rPr>
                <w:rFonts w:ascii="Times New Roman" w:hAnsi="Times New Roman"/>
                <w:b w:val="1"/>
                <w:sz w:val="24"/>
              </w:rPr>
              <w:t>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, </w:t>
            </w:r>
            <w:r>
              <w:rPr>
                <w:rFonts w:ascii="Times New Roman" w:hAnsi="Times New Roman"/>
                <w:b w:val="1"/>
                <w:sz w:val="24"/>
              </w:rPr>
              <w:t>Заинского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, </w:t>
            </w:r>
            <w:r>
              <w:rPr>
                <w:rFonts w:ascii="Times New Roman" w:hAnsi="Times New Roman"/>
                <w:b w:val="1"/>
                <w:sz w:val="24"/>
              </w:rPr>
              <w:t>Актанышского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 муниципальных районов</w:t>
            </w:r>
          </w:p>
          <w:p w14:paraId="58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Ответственные за информационную кампанию  - отделы управления образованием муниципальных районов</w:t>
            </w:r>
          </w:p>
        </w:tc>
      </w:tr>
      <w:tr>
        <w:tc>
          <w:tcPr>
            <w:tcW w:type="dxa" w:w="1271"/>
          </w:tcPr>
          <w:p w14:paraId="5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октябрь </w:t>
            </w:r>
          </w:p>
        </w:tc>
        <w:tc>
          <w:tcPr>
            <w:tcW w:type="dxa" w:w="2695"/>
            <w:shd w:fill="auto" w:val="clear"/>
          </w:tcPr>
          <w:p w14:paraId="5A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5B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5C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5D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5E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5F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60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6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62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</w:t>
            </w:r>
            <w:r>
              <w:rPr>
                <w:rFonts w:ascii="Times New Roman" w:hAnsi="Times New Roman"/>
                <w:sz w:val="24"/>
              </w:rPr>
              <w:t>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63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64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октября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65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66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67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6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6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6A01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 xml:space="preserve">1.2. 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октября </w:t>
            </w:r>
            <w:r>
              <w:rPr>
                <w:rFonts w:ascii="Times New Roman" w:hAnsi="Times New Roman"/>
                <w:sz w:val="24"/>
              </w:rPr>
              <w:t>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6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6C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6D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октября </w:t>
            </w:r>
            <w:r>
              <w:rPr>
                <w:rFonts w:ascii="Times New Roman" w:hAnsi="Times New Roman"/>
                <w:sz w:val="24"/>
              </w:rPr>
              <w:t xml:space="preserve">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6E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6F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7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71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pacing w:val="-2"/>
                <w:sz w:val="24"/>
              </w:rPr>
              <w:t>октября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72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73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74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75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7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7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78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c>
          <w:tcPr>
            <w:tcW w:type="dxa" w:w="14570"/>
            <w:gridSpan w:val="3"/>
          </w:tcPr>
          <w:p w14:paraId="79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12. </w:t>
            </w:r>
            <w:r>
              <w:rPr>
                <w:rFonts w:ascii="Times New Roman" w:hAnsi="Times New Roman"/>
                <w:b w:val="1"/>
                <w:sz w:val="24"/>
              </w:rPr>
              <w:t>Акция «От всей души» (Изготовление и вручение подарков ветеранам педагогического труда)</w:t>
            </w:r>
          </w:p>
          <w:p w14:paraId="7A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7B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 </w:t>
            </w:r>
            <w:r>
              <w:rPr>
                <w:rFonts w:ascii="Times New Roman" w:hAnsi="Times New Roman"/>
                <w:b w:val="1"/>
                <w:sz w:val="24"/>
              </w:rPr>
              <w:t>о</w:t>
            </w:r>
            <w:r>
              <w:rPr>
                <w:rFonts w:ascii="Times New Roman" w:hAnsi="Times New Roman"/>
                <w:b w:val="1"/>
                <w:sz w:val="24"/>
              </w:rPr>
              <w:t>тветственные от муниципальных районов (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ответственные</w:t>
            </w:r>
            <w:r>
              <w:rPr>
                <w:rFonts w:ascii="Times New Roman" w:hAnsi="Times New Roman"/>
                <w:b w:val="1"/>
                <w:sz w:val="24"/>
              </w:rPr>
              <w:t xml:space="preserve"> за информационную кампанию</w:t>
            </w:r>
            <w:r>
              <w:rPr>
                <w:rFonts w:ascii="Times New Roman" w:hAnsi="Times New Roman"/>
                <w:b w:val="1"/>
                <w:sz w:val="24"/>
              </w:rPr>
              <w:t>)</w:t>
            </w:r>
          </w:p>
        </w:tc>
      </w:tr>
      <w:tr>
        <w:tc>
          <w:tcPr>
            <w:tcW w:type="dxa" w:w="1271"/>
          </w:tcPr>
          <w:p w14:paraId="7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type="dxa" w:w="2695"/>
            <w:shd w:fill="auto" w:val="clear"/>
          </w:tcPr>
          <w:p w14:paraId="7D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7E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7F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80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81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8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83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84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85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октября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86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87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88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8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8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8B01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 xml:space="preserve">1.2. Разместить в срок до 15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октября </w:t>
            </w:r>
            <w:r>
              <w:rPr>
                <w:rFonts w:ascii="Times New Roman" w:hAnsi="Times New Roman"/>
                <w:sz w:val="24"/>
              </w:rPr>
              <w:t>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8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8D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8E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октября </w:t>
            </w:r>
            <w:r>
              <w:rPr>
                <w:rFonts w:ascii="Times New Roman" w:hAnsi="Times New Roman"/>
                <w:sz w:val="24"/>
              </w:rPr>
              <w:t xml:space="preserve">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8F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90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9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92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pacing w:val="-2"/>
                <w:sz w:val="24"/>
              </w:rPr>
              <w:t>октября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93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94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95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96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9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9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99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c>
          <w:tcPr>
            <w:tcW w:type="dxa" w:w="14570"/>
            <w:gridSpan w:val="3"/>
          </w:tcPr>
          <w:p w14:paraId="9A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13. </w:t>
            </w:r>
            <w:r>
              <w:rPr>
                <w:rFonts w:ascii="Times New Roman" w:hAnsi="Times New Roman"/>
                <w:b w:val="1"/>
                <w:sz w:val="24"/>
              </w:rPr>
              <w:t>Выставка-путешествие «По самым старым учебным заведениям Татарстана»</w:t>
            </w:r>
          </w:p>
          <w:p w14:paraId="9B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  <w:p w14:paraId="9C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Материал для размещения в социальной сети и/или на сайте </w:t>
            </w:r>
            <w:r>
              <w:rPr>
                <w:rFonts w:ascii="Times New Roman" w:hAnsi="Times New Roman"/>
                <w:b w:val="1"/>
                <w:sz w:val="24"/>
              </w:rPr>
              <w:t>МОиН</w:t>
            </w:r>
            <w:r>
              <w:rPr>
                <w:rFonts w:ascii="Times New Roman" w:hAnsi="Times New Roman"/>
                <w:b w:val="1"/>
                <w:sz w:val="24"/>
              </w:rPr>
              <w:t xml:space="preserve"> РТ готовят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–</w:t>
            </w:r>
            <w:r>
              <w:rPr>
                <w:rFonts w:ascii="Times New Roman" w:hAnsi="Times New Roman"/>
                <w:b w:val="1"/>
                <w:sz w:val="24"/>
              </w:rPr>
              <w:t xml:space="preserve"> Нижнекамский педагогический колледж, КФУ, педагогические вузы и СПО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(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 w:val="1"/>
                <w:sz w:val="24"/>
              </w:rPr>
              <w:t>)</w:t>
            </w:r>
          </w:p>
        </w:tc>
      </w:tr>
      <w:tr>
        <w:tc>
          <w:tcPr>
            <w:tcW w:type="dxa" w:w="1271"/>
          </w:tcPr>
          <w:p w14:paraId="9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ноябрь </w:t>
            </w:r>
          </w:p>
        </w:tc>
        <w:tc>
          <w:tcPr>
            <w:tcW w:type="dxa" w:w="2695"/>
            <w:shd w:fill="auto" w:val="clear"/>
          </w:tcPr>
          <w:p w14:paraId="9E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</w:t>
            </w:r>
          </w:p>
          <w:p w14:paraId="9F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A0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</w:rPr>
              <w:t>Prezi</w:t>
            </w:r>
          </w:p>
          <w:p w14:paraId="A1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A2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A3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A4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A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A6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A7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Ответственным за информационную кампанию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A8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.1. </w:t>
            </w:r>
            <w:r>
              <w:rPr>
                <w:rFonts w:ascii="Times New Roman" w:hAnsi="Times New Roman"/>
                <w:sz w:val="24"/>
              </w:rPr>
              <w:t xml:space="preserve">Разместить в срок до 15 ноября </w:t>
            </w:r>
            <w:r>
              <w:rPr>
                <w:rFonts w:ascii="Times New Roman" w:hAnsi="Times New Roman"/>
                <w:sz w:val="24"/>
              </w:rPr>
              <w:t>новость</w:t>
            </w:r>
            <w:r>
              <w:rPr>
                <w:rFonts w:ascii="Times New Roman" w:hAnsi="Times New Roman"/>
                <w:sz w:val="24"/>
              </w:rPr>
              <w:t xml:space="preserve"> о мероприятии в социальной сети организации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A9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AA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AB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A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или на сайтах организаций.</w:t>
            </w:r>
          </w:p>
          <w:p w14:paraId="A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AE010000">
            <w:pPr>
              <w:spacing w:after="0" w:line="240" w:lineRule="auto"/>
              <w:ind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1.2. Разместить в срок до 15 ноября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1.1.)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 новость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 xml:space="preserve">Яндекс форме: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"https://forms.yandex.ru/u/63d37d133e9d084f240563a2/"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https://forms.yandex.ru/u/63d37d133e9d084f240563a2/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A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B0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</w:t>
            </w:r>
            <w:r>
              <w:rPr>
                <w:rFonts w:ascii="Times New Roman" w:hAnsi="Times New Roman"/>
                <w:b w:val="1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/>
                <w:b w:val="1"/>
                <w:sz w:val="24"/>
              </w:rPr>
              <w:t>:</w:t>
            </w:r>
          </w:p>
          <w:p w14:paraId="B1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2.1.</w:t>
            </w:r>
            <w:r>
              <w:rPr>
                <w:rFonts w:ascii="Times New Roman" w:hAnsi="Times New Roman"/>
                <w:sz w:val="24"/>
              </w:rPr>
              <w:t xml:space="preserve"> Разместить в срок до 16 ноября ссылки ответственных организаций </w:t>
            </w:r>
            <w:r>
              <w:rPr>
                <w:rFonts w:ascii="Times New Roman" w:hAnsi="Times New Roman"/>
                <w:sz w:val="24"/>
              </w:rPr>
              <w:t xml:space="preserve">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</w:t>
            </w:r>
          </w:p>
          <w:p w14:paraId="B2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</w:p>
          <w:p w14:paraId="B3010000">
            <w:pPr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2.2. 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азместить </w:t>
            </w: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ГИС ЭО РТ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баннер со ссылкой 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для общего доступа.</w:t>
            </w:r>
          </w:p>
          <w:p w14:paraId="B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B5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3.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в срок до 25 </w:t>
            </w:r>
            <w:r>
              <w:rPr>
                <w:rFonts w:ascii="Times New Roman" w:hAnsi="Times New Roman"/>
                <w:sz w:val="24"/>
              </w:rPr>
              <w:t>ноября:</w:t>
            </w:r>
          </w:p>
          <w:p w14:paraId="B6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своих мероприятиях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B7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B8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B9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B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B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BC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3.2. Сделать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своих</w:t>
            </w:r>
            <w:r>
              <w:rPr>
                <w:rFonts w:ascii="Times New Roman" w:hAnsi="Times New Roman"/>
                <w:sz w:val="24"/>
              </w:rPr>
              <w:t xml:space="preserve"> социальных сетях </w:t>
            </w:r>
            <w:r>
              <w:rPr>
                <w:rFonts w:ascii="Times New Roman" w:hAnsi="Times New Roman"/>
                <w:sz w:val="24"/>
              </w:rPr>
              <w:t>репост</w:t>
            </w:r>
            <w:r>
              <w:rPr>
                <w:rFonts w:ascii="Times New Roman" w:hAnsi="Times New Roman"/>
                <w:sz w:val="24"/>
              </w:rPr>
              <w:t xml:space="preserve"> новостей, размещенных </w:t>
            </w:r>
            <w:r>
              <w:rPr>
                <w:rFonts w:ascii="Times New Roman" w:hAnsi="Times New Roman"/>
                <w:sz w:val="24"/>
              </w:rPr>
              <w:t>на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</w:t>
            </w:r>
            <w:r>
              <w:rPr>
                <w:rFonts w:ascii="Times New Roman" w:hAnsi="Times New Roman"/>
                <w:sz w:val="24"/>
              </w:rPr>
              <w:t>ставника 2023. Выставки. Акции» (доступ – через баннер в</w:t>
            </w:r>
            <w:r>
              <w:rPr>
                <w:rFonts w:ascii="Times New Roman" w:hAnsi="Times New Roman"/>
                <w:sz w:val="24"/>
              </w:rPr>
              <w:t xml:space="preserve"> ГИС ЭО РТ)</w:t>
            </w:r>
          </w:p>
        </w:tc>
      </w:tr>
      <w:tr>
        <w:tc>
          <w:tcPr>
            <w:tcW w:type="dxa" w:w="14570"/>
            <w:gridSpan w:val="3"/>
          </w:tcPr>
          <w:p w14:paraId="BD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bookmarkStart w:id="1" w:name="_GoBack"/>
            <w:r>
              <w:rPr>
                <w:rFonts w:ascii="Times New Roman" w:hAnsi="Times New Roman"/>
                <w:b w:val="1"/>
                <w:sz w:val="24"/>
              </w:rPr>
              <w:t xml:space="preserve">14. </w:t>
            </w:r>
            <w:r>
              <w:rPr>
                <w:rFonts w:ascii="Times New Roman" w:hAnsi="Times New Roman"/>
                <w:b w:val="1"/>
                <w:sz w:val="24"/>
              </w:rPr>
              <w:t>Фотоархив «Мой любимый учитель»</w:t>
            </w:r>
          </w:p>
          <w:p w14:paraId="BE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Организатор</w:t>
            </w:r>
            <w:r>
              <w:rPr>
                <w:rFonts w:ascii="Times New Roman" w:hAnsi="Times New Roman"/>
                <w:b w:val="1"/>
                <w:sz w:val="24"/>
              </w:rPr>
              <w:t>ы</w:t>
            </w:r>
            <w:r>
              <w:rPr>
                <w:rFonts w:ascii="Times New Roman" w:hAnsi="Times New Roman"/>
                <w:b w:val="1"/>
                <w:sz w:val="24"/>
              </w:rPr>
              <w:t xml:space="preserve"> - все образовательные организации РТ</w:t>
            </w:r>
          </w:p>
        </w:tc>
      </w:tr>
      <w:tr>
        <w:tc>
          <w:tcPr>
            <w:tcW w:type="dxa" w:w="1271"/>
          </w:tcPr>
          <w:p w14:paraId="B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2695"/>
            <w:shd w:fill="auto" w:val="clear"/>
          </w:tcPr>
          <w:p w14:paraId="C0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Фотоколлаж </w:t>
            </w:r>
          </w:p>
          <w:p w14:paraId="C1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Флешмобы</w:t>
            </w:r>
            <w:r>
              <w:rPr>
                <w:rFonts w:ascii="Times New Roman" w:hAnsi="Times New Roman"/>
                <w:sz w:val="24"/>
              </w:rPr>
              <w:t xml:space="preserve"> и акции</w:t>
            </w:r>
          </w:p>
          <w:p w14:paraId="C2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Прямые эфиры</w:t>
            </w:r>
          </w:p>
          <w:p w14:paraId="C3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Видеоконтент</w:t>
            </w:r>
          </w:p>
          <w:p w14:paraId="C4010000">
            <w:pPr>
              <w:pStyle w:val="Style_2"/>
              <w:numPr>
                <w:ilvl w:val="0"/>
                <w:numId w:val="1"/>
              </w:numPr>
              <w:tabs>
                <w:tab w:leader="none" w:pos="271" w:val="left"/>
                <w:tab w:leader="none" w:pos="1096" w:val="left"/>
              </w:tabs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Опросы и голосования</w:t>
            </w:r>
          </w:p>
          <w:p w14:paraId="C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C6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Важно! </w:t>
            </w:r>
            <w:r>
              <w:rPr>
                <w:rFonts w:ascii="Times New Roman" w:hAnsi="Times New Roman"/>
                <w:sz w:val="24"/>
              </w:rPr>
              <w:t>Материалы</w:t>
            </w:r>
            <w:r>
              <w:rPr>
                <w:rFonts w:ascii="Times New Roman" w:hAnsi="Times New Roman"/>
                <w:sz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 н</w:t>
            </w:r>
            <w:r>
              <w:rPr>
                <w:rFonts w:ascii="Times New Roman" w:hAnsi="Times New Roman"/>
                <w:sz w:val="24"/>
              </w:rPr>
              <w:t>аставника</w:t>
            </w:r>
          </w:p>
        </w:tc>
        <w:tc>
          <w:tcPr>
            <w:tcW w:type="dxa" w:w="10604"/>
          </w:tcPr>
          <w:p w14:paraId="C7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</w:t>
            </w:r>
            <w:r>
              <w:rPr>
                <w:rFonts w:ascii="Times New Roman" w:hAnsi="Times New Roman"/>
                <w:b w:val="1"/>
                <w:sz w:val="24"/>
              </w:rPr>
              <w:t xml:space="preserve">. </w:t>
            </w:r>
            <w:r>
              <w:rPr>
                <w:rFonts w:ascii="Times New Roman" w:hAnsi="Times New Roman"/>
                <w:b w:val="1"/>
                <w:sz w:val="24"/>
              </w:rPr>
              <w:t>Всем образовательным организациям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в течение года:</w:t>
            </w:r>
          </w:p>
          <w:p w14:paraId="C8010000">
            <w:pPr>
              <w:pStyle w:val="Style_2"/>
              <w:tabs>
                <w:tab w:leader="none" w:pos="312" w:val="left"/>
              </w:tabs>
              <w:spacing w:after="0" w:line="240" w:lineRule="auto"/>
              <w:ind w:firstLine="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.1. Р</w:t>
            </w:r>
            <w:r>
              <w:rPr>
                <w:rFonts w:ascii="Times New Roman" w:hAnsi="Times New Roman"/>
                <w:sz w:val="24"/>
              </w:rPr>
              <w:t xml:space="preserve">азместить информацию </w:t>
            </w:r>
            <w:r>
              <w:rPr>
                <w:rFonts w:ascii="Times New Roman" w:hAnsi="Times New Roman"/>
                <w:b w:val="1"/>
                <w:sz w:val="24"/>
              </w:rPr>
              <w:t>о мероприяти</w:t>
            </w:r>
            <w:r>
              <w:rPr>
                <w:rFonts w:ascii="Times New Roman" w:hAnsi="Times New Roman"/>
                <w:b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 в социальн</w:t>
            </w:r>
            <w:r>
              <w:rPr>
                <w:rFonts w:ascii="Times New Roman" w:hAnsi="Times New Roman"/>
                <w:sz w:val="24"/>
              </w:rPr>
              <w:t>ых</w:t>
            </w:r>
            <w:r>
              <w:rPr>
                <w:rFonts w:ascii="Times New Roman" w:hAnsi="Times New Roman"/>
                <w:sz w:val="24"/>
              </w:rPr>
              <w:t xml:space="preserve"> сет</w:t>
            </w:r>
            <w:r>
              <w:rPr>
                <w:rFonts w:ascii="Times New Roman" w:hAnsi="Times New Roman"/>
                <w:sz w:val="24"/>
              </w:rPr>
              <w:t xml:space="preserve">ях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вконтакте</w:t>
            </w:r>
            <w:r>
              <w:rPr>
                <w:rFonts w:ascii="Times New Roman" w:hAnsi="Times New Roman"/>
                <w:sz w:val="24"/>
              </w:rPr>
              <w:t xml:space="preserve">) с </w:t>
            </w:r>
            <w:r>
              <w:rPr>
                <w:rFonts w:ascii="Times New Roman" w:hAnsi="Times New Roman"/>
                <w:sz w:val="24"/>
              </w:rPr>
              <w:t>хештегами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14:paraId="C9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</w:t>
            </w:r>
            <w:r>
              <w:rPr>
                <w:rFonts w:ascii="Times New Roman" w:hAnsi="Times New Roman"/>
                <w:sz w:val="24"/>
              </w:rPr>
              <w:t>ГодПедагогаНаставника</w:t>
            </w:r>
          </w:p>
          <w:p w14:paraId="CA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#ГодПедагога2023 </w:t>
            </w:r>
          </w:p>
          <w:p w14:paraId="CB010000">
            <w:pPr>
              <w:tabs>
                <w:tab w:leader="none" w:pos="312" w:val="left"/>
              </w:tabs>
              <w:spacing w:after="0" w:line="240" w:lineRule="auto"/>
              <w:ind w:firstLine="0" w:left="45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#ГодНаставника2023</w:t>
            </w:r>
          </w:p>
          <w:p w14:paraId="C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или на сайтах </w:t>
            </w:r>
            <w:r>
              <w:rPr>
                <w:rFonts w:ascii="Times New Roman" w:hAnsi="Times New Roman"/>
                <w:sz w:val="24"/>
              </w:rPr>
              <w:t>организаци</w:t>
            </w:r>
            <w:r>
              <w:rPr>
                <w:rFonts w:ascii="Times New Roman" w:hAnsi="Times New Roman"/>
                <w:sz w:val="24"/>
              </w:rPr>
              <w:t>й.</w:t>
            </w:r>
          </w:p>
          <w:p w14:paraId="C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CE01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.2. Разместить материалы </w:t>
            </w:r>
            <w:r>
              <w:rPr>
                <w:rFonts w:ascii="Times New Roman" w:hAnsi="Times New Roman"/>
                <w:sz w:val="24"/>
              </w:rPr>
              <w:t>на онлайн доск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: 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instrText>HYPERLINK "https://padlet.com/cakzn2020/jkq4kn9277qa30b1"</w:instrTex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https://pad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l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et.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c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t>om/cakzn2020/jkq4kn9277qa30b1</w:t>
            </w:r>
            <w:r>
              <w:rPr>
                <w:rStyle w:val="Style_3_ch"/>
                <w:rFonts w:ascii="Times New Roman" w:hAnsi="Times New Roman"/>
                <w:color w:val="000000"/>
                <w:sz w:val="24"/>
              </w:rPr>
              <w:fldChar w:fldCharType="end"/>
            </w:r>
          </w:p>
          <w:p w14:paraId="C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D0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2. Центру оценки профессионального мастерства и квалификации педагогов:</w:t>
            </w:r>
          </w:p>
          <w:p w14:paraId="D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 Разместить ссылку (</w:t>
            </w:r>
            <w:r>
              <w:rPr>
                <w:rFonts w:ascii="Times New Roman" w:hAnsi="Times New Roman"/>
                <w:sz w:val="24"/>
              </w:rPr>
              <w:t>п.п</w:t>
            </w:r>
            <w:r>
              <w:rPr>
                <w:rFonts w:ascii="Times New Roman" w:hAnsi="Times New Roman"/>
                <w:sz w:val="24"/>
              </w:rPr>
              <w:t>. 1.</w:t>
            </w: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 xml:space="preserve">.) на онлайн доске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наставника 2023. Выставки. Акции»</w:t>
            </w:r>
          </w:p>
          <w:p w14:paraId="D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D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1.3. Разместить в ГИС ЭО РТ баннер со ссылкой на онлайн доску </w:t>
            </w:r>
            <w:r>
              <w:rPr>
                <w:rFonts w:ascii="Times New Roman" w:hAnsi="Times New Roman"/>
                <w:sz w:val="24"/>
              </w:rPr>
              <w:t>Padlet</w:t>
            </w:r>
            <w:r>
              <w:rPr>
                <w:rFonts w:ascii="Times New Roman" w:hAnsi="Times New Roman"/>
                <w:sz w:val="24"/>
              </w:rPr>
              <w:t xml:space="preserve"> «Год педагога и наставника 2023. Выставки. Акции» для общего доступа.</w:t>
            </w:r>
          </w:p>
          <w:p w14:paraId="D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bookmarkEnd w:id="1"/>
          </w:p>
        </w:tc>
      </w:tr>
    </w:tbl>
    <w:p w14:paraId="D5010000"/>
    <w:sectPr>
      <w:pgSz w:h="11906" w:orient="landscape" w:w="16838"/>
      <w:pgMar w:bottom="851" w:footer="709" w:gutter="0" w:header="709" w:left="1134" w:right="1134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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spacing w:after="200" w:line="276" w:lineRule="auto"/>
      <w:ind/>
    </w:pPr>
    <w:rPr>
      <w:rFonts w:ascii="Calibri" w:hAnsi="Calibri"/>
    </w:rPr>
  </w:style>
  <w:style w:default="1" w:styleId="Style_4_ch" w:type="character">
    <w:name w:val="Normal"/>
    <w:link w:val="Style_4"/>
    <w:rPr>
      <w:rFonts w:ascii="Calibri" w:hAnsi="Calibri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2" w:type="paragraph">
    <w:name w:val="List Paragraph"/>
    <w:basedOn w:val="Style_4"/>
    <w:link w:val="Style_2_ch"/>
    <w:pPr>
      <w:ind w:firstLine="0" w:left="720"/>
      <w:contextualSpacing w:val="1"/>
    </w:pPr>
  </w:style>
  <w:style w:styleId="Style_2_ch" w:type="character">
    <w:name w:val="List Paragraph"/>
    <w:basedOn w:val="Style_4_ch"/>
    <w:link w:val="Style_2"/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No Spacing"/>
    <w:link w:val="Style_11_ch"/>
    <w:pPr>
      <w:spacing w:after="0" w:line="240" w:lineRule="auto"/>
      <w:ind/>
    </w:pPr>
    <w:rPr>
      <w:rFonts w:ascii="Calibri" w:hAnsi="Calibri"/>
    </w:rPr>
  </w:style>
  <w:style w:styleId="Style_11_ch" w:type="character">
    <w:name w:val="No Spacing"/>
    <w:link w:val="Style_11"/>
    <w:rPr>
      <w:rFonts w:ascii="Calibri" w:hAnsi="Calibri"/>
    </w:rPr>
  </w:style>
  <w:style w:styleId="Style_12" w:type="paragraph">
    <w:name w:val="toc 3"/>
    <w:next w:val="Style_4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4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3" w:type="paragraph">
    <w:name w:val="Hyperlink"/>
    <w:basedOn w:val="Style_10"/>
    <w:link w:val="Style_3_ch"/>
    <w:rPr>
      <w:color w:themeColor="hyperlink" w:val="0563C1"/>
      <w:u w:val="single"/>
    </w:rPr>
  </w:style>
  <w:style w:styleId="Style_3_ch" w:type="character">
    <w:name w:val="Hyperlink"/>
    <w:basedOn w:val="Style_10_ch"/>
    <w:link w:val="Style_3"/>
    <w:rPr>
      <w:color w:themeColor="hyperlink" w:val="0563C1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4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4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4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4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FollowedHyperlink"/>
    <w:basedOn w:val="Style_10"/>
    <w:link w:val="Style_21_ch"/>
    <w:rPr>
      <w:color w:themeColor="followedHyperlink" w:val="954F72"/>
      <w:u w:val="single"/>
    </w:rPr>
  </w:style>
  <w:style w:styleId="Style_21_ch" w:type="character">
    <w:name w:val="FollowedHyperlink"/>
    <w:basedOn w:val="Style_10_ch"/>
    <w:link w:val="Style_21"/>
    <w:rPr>
      <w:color w:themeColor="followedHyperlink" w:val="954F72"/>
      <w:u w:val="single"/>
    </w:rPr>
  </w:style>
  <w:style w:styleId="Style_22" w:type="paragraph">
    <w:name w:val="Subtitle"/>
    <w:next w:val="Style_4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4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4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4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1" w:type="table">
    <w:name w:val="Table Grid"/>
    <w:basedOn w:val="Style_27"/>
    <w:pPr>
      <w:spacing w:after="0" w:line="240" w:lineRule="auto"/>
      <w:ind/>
    </w:pPr>
    <w:rPr>
      <w:rFonts w:ascii="Times New Roman" w:hAnsi="Times New Roman"/>
      <w:sz w:val="20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2023-02-20T09:18:57Z</dcterms:modified>
</cp:coreProperties>
</file>